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66.8pt;height:73.9pt;z-index:-1000;margin-left:71.05pt;margin-top:4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050"/>
                    <w:gridCol w:w="3012"/>
                    <w:gridCol w:w="3274"/>
                  </w:tblGrid>
                  <w:tr>
                    <w:trPr>
                      <w:trHeight w:val="1046" w:hRule="exact"/>
                    </w:trPr>
                    <w:tc>
                      <w:tcPr>
                        <w:tcW w:w="3050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14" w:after="34" w:line="240" w:lineRule="auto"/>
                          <w:ind w:right="0" w:left="0"/>
                          <w:jc w:val="left"/>
                          <w:textAlignment w:val="baseline"/>
                        </w:pPr>
                        <w:r>
                          <w:drawing>
                            <wp:inline>
                              <wp:extent cx="1877695" cy="633730"/>
                              <wp:docPr name="Picture" id="1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Picture"/>
                                      <pic:cNvPicPr preferRelativeResize="false"/>
                                    </pic:nvPicPr>
                                    <pic:blipFill>
                                      <a:blip r:embed="p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7695" cy="633730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62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14" w:after="34" w:line="240" w:lineRule="auto"/>
                          <w:ind w:right="0" w:left="0"/>
                          <w:jc w:val="right"/>
                          <w:textAlignment w:val="baseline"/>
                        </w:pPr>
                        <w:r>
                          <w:drawing>
                            <wp:inline>
                              <wp:extent cx="1852930" cy="271145"/>
                              <wp:docPr name="Picture" id="2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Picture"/>
                                      <pic:cNvPicPr preferRelativeResize="false"/>
                                    </pic:nvPicPr>
                                    <pic:blipFill>
                                      <a:blip r:embed="p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2930" cy="27114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36" w:type="auto"/>
                        <w:gridSpan w:val="1"/>
                        <w:tcBorders>
                          <w:top w:val="none" w:sz="0" w:color="000000"/>
                          <w:left w:val="none" w:sz="0" w:color="000000"/>
                          <w:bottom w:val="none" w:sz="0" w:color="000000"/>
                          <w:right w:val="none" w:sz="0" w:color="000000"/>
                        </w:tcBorders>
                        <w:textDirection w:val="lrTb"/>
                        <w:vAlign w:val="bottom"/>
                      </w:tcPr>
                      <w:p>
                        <w:pPr>
                          <w:pageBreakBefore w:val="false"/>
                          <w:spacing w:before="819" w:after="53" w:line="164" w:lineRule="exact"/>
                          <w:ind w:right="5" w:left="0" w:firstLine="0"/>
                          <w:jc w:val="right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en-US"/>
                          </w:rPr>
                          <w:t xml:space="preserve">Reg. No. 200604393R</w:t>
                        </w:r>
                      </w:p>
                    </w:tc>
                  </w:tr>
                </w:tbl>
                <w:p>
                  <w:pPr>
                    <w:spacing w:before="0" w:after="412" w:line="20" w:lineRule="exact"/>
                  </w:pPr>
                </w:p>
              </w:txbxContent>
            </v:textbox>
          </v:shape>
        </w:pict>
      </w:r>
    </w:p>
    <w:tbl>
      <w:tblPr>
        <w:jc w:val="left"/>
        <w:tblInd w:w="19" w:type="dxa"/>
        <w:tblLayout w:type="fixed"/>
        <w:tblCellMar>
          <w:left w:w="0" w:type="dxa"/>
          <w:right w:w="0" w:type="dxa"/>
        </w:tblCellMar>
      </w:tblPr>
      <w:tblGrid>
        <w:gridCol w:w="9360"/>
      </w:tblGrid>
      <w:tr>
        <w:trPr>
          <w:trHeight w:val="456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8" w:after="168" w:line="245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  <w:t xml:space="preserve">Research Theme: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 Cell Biology; Cellular Biochemistry</w:t>
            </w:r>
          </w:p>
        </w:tc>
      </w:tr>
      <w:tr>
        <w:trPr>
          <w:trHeight w:val="706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3" w:after="422" w:line="245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  <w:t xml:space="preserve">PhD Research Project Title: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 Genetic modifiers of Parkinson’s disease</w:t>
            </w:r>
          </w:p>
        </w:tc>
      </w:tr>
      <w:tr>
        <w:trPr>
          <w:trHeight w:val="451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3" w:after="163" w:line="245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  <w:t xml:space="preserve">Principal Investigator/Supervisor:</w:t>
            </w: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 Asst/ Prof. Choe Young-Jun</w:t>
            </w:r>
          </w:p>
        </w:tc>
      </w:tr>
      <w:tr>
        <w:trPr>
          <w:trHeight w:val="446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3" w:after="158" w:line="245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  <w:t xml:space="preserve">Co-supervisor/ Collaborator(s) (if any):</w:t>
            </w:r>
          </w:p>
        </w:tc>
      </w:tr>
      <w:tr>
        <w:trPr>
          <w:trHeight w:val="3970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3" w:after="0" w:line="246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  <w:t xml:space="preserve">Project Description</w:t>
            </w:r>
          </w:p>
          <w:p>
            <w:pPr>
              <w:pageBreakBefore w:val="false"/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before="196" w:after="0" w:line="226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Background:</w:t>
            </w:r>
          </w:p>
          <w:p>
            <w:pPr>
              <w:pageBreakBefore w:val="false"/>
              <w:spacing w:before="96" w:after="0" w:line="307" w:lineRule="exact"/>
              <w:ind w:right="360" w:left="144" w:firstLine="0"/>
              <w:jc w:val="left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Parkinson’s disease is the second most prevalent neurodegenerative disease. Parkinson’s disease is mostly sporadic and unfortunately, we do not know how the disease arises.</w:t>
            </w:r>
          </w:p>
          <w:p>
            <w:pPr>
              <w:pageBreakBefore w:val="false"/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before="350" w:after="0" w:line="226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Proposed work:</w:t>
            </w:r>
          </w:p>
          <w:p>
            <w:pPr>
              <w:pageBreakBefore w:val="false"/>
              <w:spacing w:before="40" w:after="0" w:line="229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color w:val="000000"/>
                <w:spacing w:val="-2"/>
                <w:w w:val="100"/>
                <w:sz w:val="23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-2"/>
                <w:w w:val="100"/>
                <w:sz w:val="23"/>
                <w:vertAlign w:val="baseline"/>
                <w:lang w:val="en-US"/>
              </w:rPr>
              <w:t xml:space="preserve">Parkinson’s disease is associated with the aggregation of a protein, alpha-synuclein. This project will</w:t>
            </w:r>
          </w:p>
          <w:p>
            <w:pPr>
              <w:pageBreakBefore w:val="false"/>
              <w:spacing w:before="78" w:after="0" w:line="229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seek to identify genes and cellular pathways that affect the aggregation of alpha-synuclein.</w:t>
            </w:r>
          </w:p>
          <w:p>
            <w:pPr>
              <w:pageBreakBefore w:val="false"/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before="355" w:after="0" w:line="222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Preferred skills:</w:t>
            </w:r>
          </w:p>
          <w:p>
            <w:pPr>
              <w:pageBreakBefore w:val="false"/>
              <w:spacing w:before="44" w:after="0" w:line="229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color w:val="000000"/>
                <w:spacing w:val="-4"/>
                <w:w w:val="100"/>
                <w:sz w:val="23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-4"/>
                <w:w w:val="100"/>
                <w:sz w:val="23"/>
                <w:vertAlign w:val="baseline"/>
                <w:lang w:val="en-US"/>
              </w:rPr>
              <w:t xml:space="preserve">The candidate must have detailed knowledge of cell biology and biochemistry. Prior lab experience of</w:t>
            </w:r>
          </w:p>
          <w:p>
            <w:pPr>
              <w:pageBreakBefore w:val="false"/>
              <w:spacing w:before="35" w:after="288" w:line="229" w:lineRule="exact"/>
              <w:ind w:right="0" w:left="144" w:firstLine="0"/>
              <w:jc w:val="left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confocal microscopy, yeast/human cell biology will be an advantage.</w:t>
            </w:r>
          </w:p>
        </w:tc>
      </w:tr>
      <w:tr>
        <w:trPr>
          <w:trHeight w:val="1157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  <w:t xml:space="preserve">Supervisor contact:</w:t>
            </w:r>
          </w:p>
          <w:p>
            <w:pPr>
              <w:pageBreakBefore w:val="false"/>
              <w:spacing w:before="53" w:after="0" w:line="24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00"/>
                <w:spacing w:val="0"/>
                <w:w w:val="100"/>
                <w:sz w:val="24"/>
                <w:vertAlign w:val="baseline"/>
                <w:lang w:val="en-US"/>
              </w:rPr>
              <w:t xml:space="preserve">If you have questions regarding this project, please email the Principal Investigator:</w:t>
            </w:r>
          </w:p>
          <w:p>
            <w:pPr>
              <w:pageBreakBefore w:val="false"/>
              <w:spacing w:before="46" w:after="283" w:line="24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5"/>
                <w:vertAlign w:val="baseline"/>
                <w:lang w:val="en-US"/>
              </w:rPr>
            </w:pPr>
            <w:hyperlink r:id="dhId1">
              <w:r>
                <w:rPr>
                  <w:rFonts w:ascii="Calibri" w:hAnsi="Calibri" w:eastAsia="Calibri"/>
                  <w:color w:val="0000FF"/>
                  <w:spacing w:val="0"/>
                  <w:w w:val="100"/>
                  <w:sz w:val="25"/>
                  <w:u w:val="single"/>
                  <w:vertAlign w:val="baseline"/>
                  <w:lang w:val="en-US"/>
                </w:rPr>
                <w:t xml:space="preserve">yjchoe@ntu.edu.sg</w:t>
              </w:r>
            </w:hyperlink>
            <w:r>
              <w:rPr>
                <w:rFonts w:ascii="Calibri" w:hAnsi="Calibri" w:eastAsia="Calibri"/>
                <w:color w:val="000000"/>
                <w:spacing w:val="0"/>
                <w:w w:val="100"/>
                <w:sz w:val="25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61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3" w:after="0" w:line="24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  <w:t xml:space="preserve">SBS contact and how to apply:</w:t>
            </w:r>
          </w:p>
          <w:p>
            <w:pPr>
              <w:pageBreakBefore w:val="false"/>
              <w:spacing w:before="46" w:after="0" w:line="227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5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5"/>
                <w:vertAlign w:val="baseline"/>
                <w:lang w:val="en-US"/>
              </w:rPr>
              <w:t xml:space="preserve">Associate Chair-Biological Sciences (Graduate Studies) :</w:t>
            </w:r>
            <w:hyperlink r:id="dhId2">
              <w:r>
                <w:rPr>
                  <w:rFonts w:ascii="Calibri" w:hAnsi="Calibri" w:eastAsia="Calibri"/>
                  <w:color w:val="0000FF"/>
                  <w:spacing w:val="0"/>
                  <w:w w:val="100"/>
                  <w:sz w:val="25"/>
                  <w:u w:val="single"/>
                  <w:vertAlign w:val="baseline"/>
                  <w:lang w:val="en-US"/>
                </w:rPr>
                <w:t xml:space="preserve"> AC-SBS-GS@ntu.edu.sg</w:t>
              </w:r>
            </w:hyperlink>
            <w:r>
              <w:rPr>
                <w:rFonts w:ascii="Calibri" w:hAnsi="Calibri" w:eastAsia="Calibri"/>
                <w:color w:val="0000FF"/>
                <w:spacing w:val="0"/>
                <w:w w:val="100"/>
                <w:sz w:val="25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855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55" w:after="0" w:line="248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00"/>
                <w:spacing w:val="0"/>
                <w:w w:val="100"/>
                <w:sz w:val="25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color w:val="000000"/>
                <w:spacing w:val="0"/>
                <w:w w:val="100"/>
                <w:sz w:val="25"/>
                <w:vertAlign w:val="baseline"/>
                <w:lang w:val="en-US"/>
              </w:rPr>
              <w:t xml:space="preserve">Please apply at the following:</w:t>
            </w:r>
          </w:p>
          <w:p>
            <w:pPr>
              <w:pageBreakBefore w:val="false"/>
              <w:spacing w:before="47" w:after="0" w:line="245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Calibri" w:hAnsi="Calibri" w:eastAsia="Calibri"/>
                <w:b w:val="true"/>
                <w:color w:val="0000FF"/>
                <w:spacing w:val="0"/>
                <w:w w:val="100"/>
                <w:sz w:val="24"/>
                <w:vertAlign w:val="baseline"/>
                <w:lang w:val="en-US"/>
              </w:rPr>
              <w:t xml:space="preserve">Application portal:</w:t>
            </w:r>
          </w:p>
          <w:p>
            <w:pPr>
              <w:pageBreakBefore w:val="false"/>
              <w:spacing w:before="45" w:after="0" w:line="214" w:lineRule="exact"/>
              <w:ind w:right="0" w:left="0" w:firstLine="0"/>
              <w:jc w:val="center"/>
              <w:textAlignment w:val="baseline"/>
              <w:rPr>
                <w:rFonts w:ascii="Calibri" w:hAnsi="Calibri" w:eastAsia="Calibri"/>
                <w:color w:val="0000FF"/>
                <w:spacing w:val="0"/>
                <w:w w:val="100"/>
                <w:sz w:val="23"/>
                <w:vertAlign w:val="baseline"/>
                <w:lang w:val="en-US"/>
              </w:rPr>
            </w:pPr>
            <w:hyperlink r:id="dhId3">
              <w:r>
                <w:rPr>
                  <w:rFonts w:ascii="Calibri" w:hAnsi="Calibri" w:eastAsia="Calibri"/>
                  <w:color w:val="0000FF"/>
                  <w:spacing w:val="0"/>
                  <w:w w:val="100"/>
                  <w:sz w:val="23"/>
                  <w:u w:val="single"/>
                  <w:vertAlign w:val="baseline"/>
                  <w:lang w:val="en-US"/>
                </w:rPr>
                <w:t xml:space="preserve">https://venus.wis.ntu.edu.sg/GOAL/OnlineApplicationModule/frmOnlineApplication.ASPX</w:t>
              </w:r>
            </w:hyperlink>
            <w:r>
              <w:rPr>
                <w:rFonts w:ascii="Calibri" w:hAnsi="Calibri" w:eastAsia="Calibri"/>
                <w:color w:val="0000FF"/>
                <w:spacing w:val="0"/>
                <w:w w:val="100"/>
                <w:sz w:val="23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12" w:hRule="exact"/>
        </w:trPr>
        <w:tc>
          <w:tcPr>
            <w:tcW w:w="937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3267" w:line="20" w:lineRule="exact"/>
      </w:pPr>
    </w:p>
    <w:p>
      <w:pPr>
        <w:spacing w:before="0" w:after="3267" w:line="20" w:lineRule="exact"/>
        <w:sectPr>
          <w:type w:val="nextPage"/>
          <w:pgSz w:w="12240" w:h="15840" w:orient="portrait"/>
          <w:pgMar w:bottom="564" w:top="2458" w:right="1426" w:left="1421" w:header="720" w:footer="720"/>
          <w:titlePg w:val="false"/>
          <w:textDirection w:val="lrTb"/>
        </w:sectPr>
      </w:pPr>
    </w:p>
    <w:p>
      <w:pPr>
        <w:pageBreakBefore w:val="false"/>
        <w:spacing w:before="1" w:after="0" w:line="18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60 Nanyang Drive, Singapore 637551</w:t>
      </w:r>
    </w:p>
    <w:sectPr>
      <w:type w:val="continuous"/>
      <w:pgSz w:w="12240" w:h="15840" w:orient="portrait"/>
      <w:pgMar w:bottom="564" w:top="2458" w:right="7915" w:left="144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lowerLetter"/>
      <w:lvlText w:val="%1)"/>
      <w:pPr>
        <w:tabs>
          <w:tab w:val="left" w:pos="216"/>
        </w:tabs>
      </w:pPr>
      <w:rPr>
        <w:rFonts w:ascii="Calibri" w:hAnsi="Calibri" w:eastAsia="Calibri"/>
        <w:b w:val="true"/>
        <w:color w:val="000000"/>
        <w:spacing w:val="0"/>
        <w:w w:val="100"/>
        <w:sz w:val="22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mailto:yjchoe@ntu.edu.sg"/><Relationship Id="dhId2" Type="http://schemas.openxmlformats.org/officeDocument/2006/relationships/hyperlink" TargetMode="External" Target="mailto:AC-SBS-GS@ntu.edu.sg"/><Relationship Id="dhId3" Type="http://schemas.openxmlformats.org/officeDocument/2006/relationships/hyperlink" TargetMode="External" Target="https://venus.wis.ntu.edu.sg/GOAL/OnlineApplicationModule/frmOnlineApplication.ASPX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